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rPr/>
      </w:pPr>
      <w:r>
        <w:rPr/>
        <w:t>Les Grands Voisins  - Statuts</w:t>
      </w:r>
    </w:p>
    <w:p>
      <w:pPr>
        <w:pStyle w:val="Heading1"/>
        <w:spacing w:before="120" w:after="0"/>
        <w:rPr/>
      </w:pPr>
      <w:r>
        <w:rPr/>
        <w:t>Article 1er – Dénomination</w:t>
      </w:r>
    </w:p>
    <w:p>
      <w:pPr>
        <w:pStyle w:val="Normal"/>
        <w:rPr/>
      </w:pPr>
      <w:r>
        <w:rPr/>
        <w:t xml:space="preserve">Il est fondé entre les adhérents aux présents statuts une association régie par la loi du 1er juillet 1901 et le décret du 16 août 1901, nommée « </w:t>
      </w:r>
      <w:r>
        <w:rPr>
          <w:rFonts w:eastAsia="Times New Roman" w:cs="Times New Roman"/>
          <w:sz w:val="21"/>
          <w:szCs w:val="24"/>
          <w:lang w:eastAsia="fr-FR"/>
        </w:rPr>
        <w:t xml:space="preserve">Les Grands Voisins </w:t>
      </w:r>
      <w:r>
        <w:rPr/>
        <w:t>».</w:t>
      </w:r>
    </w:p>
    <w:p>
      <w:pPr>
        <w:pStyle w:val="Normal"/>
        <w:rPr/>
      </w:pPr>
      <w:r>
        <w:rPr/>
      </w:r>
    </w:p>
    <w:p>
      <w:pPr>
        <w:pStyle w:val="Normal"/>
        <w:rPr/>
      </w:pPr>
      <w:r>
        <w:rPr/>
        <w:t>Accessoirement, nous disposons de la signature « Communautés ouvertes aux mondes » et le site internet lesgrandsvoisins.com.</w:t>
      </w:r>
      <w:r>
        <w:rPr>
          <w:rFonts w:eastAsia="Times New Roman" w:cs="Times New Roman"/>
          <w:color w:val="auto"/>
          <w:kern w:val="0"/>
          <w:sz w:val="21"/>
          <w:szCs w:val="24"/>
          <w:lang w:val="fr-FR" w:eastAsia="fr-FR" w:bidi="ar-SA"/>
        </w:rPr>
        <w:t xml:space="preserve"> </w:t>
      </w:r>
    </w:p>
    <w:p>
      <w:pPr>
        <w:pStyle w:val="Heading1"/>
        <w:rPr/>
      </w:pPr>
      <w:r>
        <w:rPr/>
        <w:t>Article 2 – Objet</w:t>
      </w:r>
    </w:p>
    <w:p>
      <w:pPr>
        <w:pStyle w:val="Normal"/>
        <w:rPr/>
      </w:pPr>
      <w:r>
        <w:rPr/>
        <w:t xml:space="preserve">Cette association a pour but d’avancer le liant sociétal, économique et institutionnel entre toutes personnes de toutes origines selon notre déclaration de mission en annexe aux présents statuts.  </w:t>
      </w:r>
    </w:p>
    <w:p>
      <w:pPr>
        <w:pStyle w:val="Heading1"/>
        <w:rPr/>
      </w:pPr>
      <w:r>
        <w:rPr/>
        <w:t xml:space="preserve"> </w:t>
      </w:r>
      <w:r>
        <w:rPr/>
        <w:t>Article 3 – Moyens d’action</w:t>
      </w:r>
    </w:p>
    <w:p>
      <w:pPr>
        <w:pStyle w:val="Normal"/>
        <w:rPr/>
      </w:pPr>
      <w:r>
        <w:rPr/>
        <w:t>Les moyens d’action de l’association sont notamment :</w:t>
      </w:r>
    </w:p>
    <w:p>
      <w:pPr>
        <w:pStyle w:val="Normal"/>
        <w:numPr>
          <w:ilvl w:val="0"/>
          <w:numId w:val="2"/>
        </w:numPr>
        <w:rPr/>
      </w:pPr>
      <w:r>
        <w:rPr>
          <w:rFonts w:eastAsia="Times New Roman" w:cs="Times New Roman"/>
          <w:color w:val="auto"/>
          <w:kern w:val="0"/>
          <w:sz w:val="21"/>
          <w:szCs w:val="24"/>
          <w:lang w:val="fr-FR" w:eastAsia="fr-FR" w:bidi="ar-SA"/>
        </w:rPr>
        <w:t>la tenue de comptes individuels nominatifs aux personnes physiques</w:t>
      </w:r>
    </w:p>
    <w:p>
      <w:pPr>
        <w:pStyle w:val="Normal"/>
        <w:numPr>
          <w:ilvl w:val="0"/>
          <w:numId w:val="2"/>
        </w:numPr>
        <w:rPr/>
      </w:pPr>
      <w:r>
        <w:rPr>
          <w:rFonts w:eastAsia="Times New Roman" w:cs="Times New Roman"/>
          <w:color w:val="auto"/>
          <w:kern w:val="0"/>
          <w:sz w:val="21"/>
          <w:szCs w:val="24"/>
          <w:lang w:val="fr-FR" w:eastAsia="fr-FR" w:bidi="ar-SA"/>
        </w:rPr>
        <w:t>la tenue de comptes de personnes morales ou professionnelles – collectifs, artistes, artisans, associations, entreprises, institutions publiques, acteurs du grand public – à travers des personnes physiques habilitées</w:t>
      </w:r>
    </w:p>
    <w:p>
      <w:pPr>
        <w:pStyle w:val="Normal"/>
        <w:numPr>
          <w:ilvl w:val="0"/>
          <w:numId w:val="2"/>
        </w:numPr>
        <w:rPr/>
      </w:pPr>
      <w:r>
        <w:rPr>
          <w:rFonts w:eastAsia="Times New Roman" w:cs="Times New Roman"/>
          <w:color w:val="auto"/>
          <w:kern w:val="0"/>
          <w:sz w:val="21"/>
          <w:szCs w:val="24"/>
          <w:lang w:val="fr-FR" w:eastAsia="fr-FR" w:bidi="ar-SA"/>
        </w:rPr>
        <w:t>la marque « Les Grands Voisins »</w:t>
      </w:r>
    </w:p>
    <w:p>
      <w:pPr>
        <w:pStyle w:val="Normal"/>
        <w:numPr>
          <w:ilvl w:val="0"/>
          <w:numId w:val="2"/>
        </w:numPr>
        <w:rPr/>
      </w:pPr>
      <w:r>
        <w:rPr>
          <w:rFonts w:eastAsia="Times New Roman" w:cs="Times New Roman"/>
          <w:color w:val="auto"/>
          <w:kern w:val="0"/>
          <w:sz w:val="21"/>
          <w:szCs w:val="24"/>
          <w:lang w:val="fr-FR" w:eastAsia="fr-FR" w:bidi="ar-SA"/>
        </w:rPr>
        <w:t>le site web lesgrandsvoisins.com</w:t>
      </w:r>
    </w:p>
    <w:p>
      <w:pPr>
        <w:pStyle w:val="Normal"/>
        <w:numPr>
          <w:ilvl w:val="0"/>
          <w:numId w:val="2"/>
        </w:numPr>
        <w:rPr/>
      </w:pPr>
      <w:r>
        <w:rPr>
          <w:rFonts w:eastAsia="Times New Roman" w:cs="Times New Roman"/>
          <w:color w:val="auto"/>
          <w:kern w:val="0"/>
          <w:sz w:val="21"/>
          <w:szCs w:val="24"/>
          <w:lang w:val="fr-FR" w:eastAsia="fr-FR" w:bidi="ar-SA"/>
        </w:rPr>
        <w:t>une infrastructure informatique web dédiée et ses services annexes</w:t>
      </w:r>
    </w:p>
    <w:p>
      <w:pPr>
        <w:pStyle w:val="Normal"/>
        <w:numPr>
          <w:ilvl w:val="0"/>
          <w:numId w:val="2"/>
        </w:numPr>
        <w:rPr/>
      </w:pPr>
      <w:r>
        <w:rPr>
          <w:rFonts w:eastAsia="Times New Roman" w:cs="Times New Roman"/>
          <w:color w:val="auto"/>
          <w:kern w:val="0"/>
          <w:sz w:val="21"/>
          <w:szCs w:val="24"/>
          <w:lang w:val="fr-FR" w:eastAsia="fr-FR" w:bidi="ar-SA"/>
        </w:rPr>
        <w:t>la promotion d’activités des personnes morales ou professionnelles</w:t>
      </w:r>
    </w:p>
    <w:p>
      <w:pPr>
        <w:pStyle w:val="Normal"/>
        <w:numPr>
          <w:ilvl w:val="0"/>
          <w:numId w:val="2"/>
        </w:numPr>
        <w:rPr/>
      </w:pPr>
      <w:r>
        <w:rPr>
          <w:rFonts w:eastAsia="Times New Roman" w:cs="Times New Roman"/>
          <w:color w:val="auto"/>
          <w:kern w:val="0"/>
          <w:sz w:val="21"/>
          <w:szCs w:val="24"/>
          <w:lang w:val="fr-FR" w:eastAsia="fr-FR" w:bidi="ar-SA"/>
        </w:rPr>
        <w:t>la gestion des communs (biens et services) confiés</w:t>
      </w:r>
    </w:p>
    <w:p>
      <w:pPr>
        <w:pStyle w:val="Normal"/>
        <w:numPr>
          <w:ilvl w:val="0"/>
          <w:numId w:val="2"/>
        </w:numPr>
        <w:rPr/>
      </w:pPr>
      <w:r>
        <w:rPr>
          <w:rFonts w:eastAsia="Times New Roman" w:cs="Times New Roman"/>
          <w:color w:val="auto"/>
          <w:kern w:val="0"/>
          <w:sz w:val="21"/>
          <w:szCs w:val="24"/>
          <w:lang w:val="fr-FR" w:eastAsia="fr-FR" w:bidi="ar-SA"/>
        </w:rPr>
        <w:t>une programmation commune</w:t>
      </w:r>
    </w:p>
    <w:p>
      <w:pPr>
        <w:pStyle w:val="Normal"/>
        <w:numPr>
          <w:ilvl w:val="0"/>
          <w:numId w:val="2"/>
        </w:numPr>
        <w:rPr/>
      </w:pPr>
      <w:r>
        <w:rPr>
          <w:rFonts w:eastAsia="Times New Roman" w:cs="Times New Roman"/>
          <w:color w:val="auto"/>
          <w:kern w:val="0"/>
          <w:sz w:val="21"/>
          <w:szCs w:val="24"/>
          <w:lang w:val="fr-FR" w:eastAsia="fr-FR" w:bidi="ar-SA"/>
        </w:rPr>
        <w:t>des dispositifs propres tel qu’un système de fidélité partagé, etc.</w:t>
      </w:r>
    </w:p>
    <w:p>
      <w:pPr>
        <w:pStyle w:val="Normal"/>
        <w:numPr>
          <w:ilvl w:val="0"/>
          <w:numId w:val="2"/>
        </w:numPr>
        <w:rPr/>
      </w:pPr>
      <w:r>
        <w:rPr/>
        <w:t xml:space="preserve">la tenue en compte des conseils de toute </w:t>
      </w:r>
      <w:r>
        <w:rPr>
          <w:rFonts w:eastAsia="Times New Roman" w:cs="Times New Roman"/>
          <w:color w:val="auto"/>
          <w:kern w:val="0"/>
          <w:sz w:val="21"/>
          <w:szCs w:val="24"/>
          <w:lang w:val="fr-FR" w:eastAsia="fr-FR" w:bidi="ar-SA"/>
        </w:rPr>
        <w:t>Grande Voisine et Tout Grand Voisins</w:t>
      </w:r>
    </w:p>
    <w:p>
      <w:pPr>
        <w:pStyle w:val="Normal"/>
        <w:numPr>
          <w:ilvl w:val="0"/>
          <w:numId w:val="2"/>
        </w:numPr>
        <w:rPr/>
      </w:pPr>
      <w:r>
        <w:rPr/>
        <w:t>la rendue de compte anticipé ou à la demande encadrée</w:t>
      </w:r>
    </w:p>
    <w:p>
      <w:pPr>
        <w:pStyle w:val="Normal"/>
        <w:rPr/>
      </w:pPr>
      <w:r>
        <w:rPr/>
        <w:t xml:space="preserve">la recherche de subventions </w:t>
      </w:r>
      <w:bookmarkStart w:id="0" w:name="_GoBack"/>
      <w:bookmarkEnd w:id="0"/>
      <w:r>
        <w:rPr/>
        <w:t>et tout autre moyen légal.</w:t>
      </w:r>
    </w:p>
    <w:p>
      <w:pPr>
        <w:pStyle w:val="Heading1"/>
        <w:rPr/>
      </w:pPr>
      <w:r>
        <w:rPr/>
        <w:t xml:space="preserve">Article 4 - Siège social et </w:t>
      </w:r>
      <w:r>
        <w:rPr>
          <w:rFonts w:eastAsia="" w:cs="" w:cstheme="majorBidi" w:eastAsiaTheme="majorEastAsia"/>
          <w:color w:val="auto"/>
          <w:kern w:val="0"/>
          <w:sz w:val="32"/>
          <w:szCs w:val="36"/>
          <w:lang w:val="fr-FR" w:eastAsia="fr-FR" w:bidi="ar-SA"/>
        </w:rPr>
        <w:t>établissement(s) secondaire(s)</w:t>
      </w:r>
    </w:p>
    <w:p>
      <w:pPr>
        <w:pStyle w:val="Normal"/>
        <w:rPr>
          <w:rFonts w:ascii="Calibri Light" w:hAnsi="Calibri Light" w:eastAsia="" w:cs="" w:asciiTheme="majorHAnsi" w:cstheme="majorBidi" w:eastAsiaTheme="majorEastAsia" w:hAnsiTheme="majorHAnsi"/>
          <w:color w:val="auto"/>
          <w:kern w:val="0"/>
          <w:sz w:val="32"/>
          <w:szCs w:val="36"/>
          <w:lang w:val="fr-FR" w:eastAsia="fr-FR" w:bidi="ar-SA"/>
        </w:rPr>
      </w:pPr>
      <w:r>
        <w:rPr>
          <w:rFonts w:eastAsia="" w:cs="" w:cstheme="majorBidi" w:eastAsiaTheme="majorEastAsia" w:ascii="Calibri Light" w:hAnsi="Calibri Light"/>
          <w:color w:val="auto"/>
          <w:kern w:val="0"/>
          <w:sz w:val="32"/>
          <w:szCs w:val="36"/>
          <w:lang w:val="fr-FR" w:eastAsia="fr-FR" w:bidi="ar-SA"/>
        </w:rPr>
      </w:r>
    </w:p>
    <w:p>
      <w:pPr>
        <w:pStyle w:val="Normal"/>
        <w:rPr/>
      </w:pPr>
      <w:r>
        <w:rPr/>
        <w:t xml:space="preserve">Le siège social est fixé à </w:t>
      </w:r>
      <w:r>
        <w:rPr>
          <w:rFonts w:eastAsia="Times New Roman" w:cs="Times New Roman"/>
          <w:color w:val="auto"/>
          <w:kern w:val="0"/>
          <w:sz w:val="21"/>
          <w:szCs w:val="24"/>
          <w:lang w:val="fr-FR" w:eastAsia="fr-FR" w:bidi="ar-SA"/>
        </w:rPr>
        <w:t>Fontenay-aux-Roses</w:t>
      </w:r>
      <w:r>
        <w:rPr/>
        <w:t xml:space="preserve"> Il pourra être transféré par simple décision du bureau.</w:t>
      </w:r>
    </w:p>
    <w:p>
      <w:pPr>
        <w:pStyle w:val="Normal"/>
        <w:rPr/>
      </w:pPr>
      <w:r>
        <w:rPr/>
      </w:r>
    </w:p>
    <w:p>
      <w:pPr>
        <w:pStyle w:val="Normal"/>
        <w:rPr/>
      </w:pPr>
      <w:r>
        <w:rPr/>
        <w:t>Un établissement est fixé à Pais dans le 14</w:t>
      </w:r>
      <w:r>
        <w:rPr>
          <w:vertAlign w:val="superscript"/>
        </w:rPr>
        <w:t>e</w:t>
      </w:r>
      <w:r>
        <w:rPr/>
        <w:t xml:space="preserve"> arrondissement. Il pourra être modifié sur simple décision du bureau.  </w:t>
      </w:r>
    </w:p>
    <w:p>
      <w:pPr>
        <w:pStyle w:val="Heading1"/>
        <w:rPr/>
      </w:pPr>
      <w:r>
        <w:rPr/>
        <w:t>Article 5 –Durée</w:t>
      </w:r>
    </w:p>
    <w:p>
      <w:pPr>
        <w:pStyle w:val="Normal"/>
        <w:rPr/>
      </w:pPr>
      <w:r>
        <w:rPr/>
        <w:t>La durée de l’association est illimitée.</w:t>
      </w:r>
    </w:p>
    <w:p>
      <w:pPr>
        <w:pStyle w:val="Heading1"/>
        <w:rPr/>
      </w:pPr>
      <w:r>
        <w:rPr/>
        <w:t>Article 6 – Collèges de Membres</w:t>
      </w:r>
    </w:p>
    <w:p>
      <w:pPr>
        <w:pStyle w:val="Normal"/>
        <w:rPr/>
      </w:pPr>
      <w:r>
        <w:rPr/>
      </w:r>
    </w:p>
    <w:p>
      <w:pPr>
        <w:pStyle w:val="Normal"/>
        <w:rPr/>
      </w:pPr>
      <w:r>
        <w:rPr/>
        <w:t>L'association se compose de membres en six collèges :</w:t>
      </w:r>
    </w:p>
    <w:p>
      <w:pPr>
        <w:pStyle w:val="Normal"/>
        <w:rPr/>
      </w:pPr>
      <w:r>
        <w:rPr/>
        <w:t xml:space="preserve">Collège A : constitué du fondateur, Chris MANN, </w:t>
      </w:r>
    </w:p>
    <w:p>
      <w:pPr>
        <w:pStyle w:val="Normal"/>
        <w:rPr/>
      </w:pPr>
      <w:r>
        <w:rPr/>
        <w:t xml:space="preserve">Collège B : constitué des membres du bureau </w:t>
      </w:r>
    </w:p>
    <w:p>
      <w:pPr>
        <w:pStyle w:val="Normal"/>
        <w:rPr/>
      </w:pPr>
      <w:r>
        <w:rPr/>
        <w:t xml:space="preserve">Collège C : constitué des membres personnes physiques, artistes, artisans, économie sociale et solidaire, associations </w:t>
      </w:r>
    </w:p>
    <w:p>
      <w:pPr>
        <w:pStyle w:val="Normal"/>
        <w:rPr/>
      </w:pPr>
      <w:r>
        <w:rPr/>
        <w:t xml:space="preserve">Collège D : inactif au moment de la constitution, prévu pour les salariés de l’association, </w:t>
      </w:r>
    </w:p>
    <w:p>
      <w:pPr>
        <w:pStyle w:val="Normal"/>
        <w:rPr/>
      </w:pPr>
      <w:r>
        <w:rPr/>
        <w:t xml:space="preserve">Collège E : inactif au moment de la constitution, prévu pour les institutions publiques et sociales </w:t>
      </w:r>
    </w:p>
    <w:p>
      <w:pPr>
        <w:pStyle w:val="Normal"/>
        <w:rPr/>
      </w:pPr>
      <w:r>
        <w:rPr/>
        <w:t xml:space="preserve">Collège F : inactif au moment de la constitution, </w:t>
      </w:r>
    </w:p>
    <w:p>
      <w:pPr>
        <w:pStyle w:val="Normal"/>
        <w:rPr/>
      </w:pPr>
      <w:r>
        <w:rPr/>
      </w:r>
    </w:p>
    <w:p>
      <w:pPr>
        <w:pStyle w:val="Normal"/>
        <w:rPr/>
      </w:pPr>
      <w:r>
        <w:rPr/>
        <w:t>Chaque collège dispose d’une part égale dans tout scrutin.</w:t>
      </w:r>
    </w:p>
    <w:p>
      <w:pPr>
        <w:pStyle w:val="Normal"/>
        <w:rPr/>
      </w:pPr>
      <w:r>
        <w:rPr/>
      </w:r>
    </w:p>
    <w:p>
      <w:pPr>
        <w:pStyle w:val="Normal"/>
        <w:rPr/>
      </w:pPr>
      <w:r>
        <w:rPr/>
        <w:t xml:space="preserve">Par défaut, chaque nouveau membre est attribué au Collège C. La constitution de chaque collège est indicative.  </w:t>
      </w:r>
    </w:p>
    <w:p>
      <w:pPr>
        <w:pStyle w:val="Heading1"/>
        <w:rPr/>
      </w:pPr>
      <w:r>
        <w:rPr/>
        <w:t>Article 7 – Admission, Radiation</w:t>
      </w:r>
    </w:p>
    <w:p>
      <w:pPr>
        <w:pStyle w:val="Normal"/>
        <w:rPr/>
      </w:pPr>
      <w:r>
        <w:rPr/>
      </w:r>
    </w:p>
    <w:p>
      <w:pPr>
        <w:pStyle w:val="Normal"/>
        <w:rPr/>
      </w:pPr>
      <w:r>
        <w:rPr/>
        <w:t xml:space="preserve">Qui est Grande Voisine ou qui est Grand Voisin qui veut bien l’être. </w:t>
      </w:r>
    </w:p>
    <w:p>
      <w:pPr>
        <w:pStyle w:val="Normal"/>
        <w:rPr/>
      </w:pPr>
      <w:r>
        <w:rPr/>
      </w:r>
    </w:p>
    <w:p>
      <w:pPr>
        <w:pStyle w:val="Normal"/>
        <w:rPr/>
      </w:pPr>
      <w:r>
        <w:rPr/>
        <w:t xml:space="preserve">Pour autant, de se faire valoir Grande Voisine ou Grand Voisin en lien avec cette présente association, il convient d’en informer l’Association selon la procédure détaillée dans notre règlement intérieur. </w:t>
      </w:r>
    </w:p>
    <w:p>
      <w:pPr>
        <w:pStyle w:val="Normal"/>
        <w:rPr/>
      </w:pPr>
      <w:r>
        <w:rPr/>
      </w:r>
    </w:p>
    <w:p>
      <w:pPr>
        <w:pStyle w:val="Normal"/>
        <w:rPr/>
      </w:pPr>
      <w:r>
        <w:rPr/>
        <w:t xml:space="preserve">L’attribution de membre personne physique n’est soumis à aucun paiement ni partie financière. </w:t>
      </w:r>
    </w:p>
    <w:p>
      <w:pPr>
        <w:pStyle w:val="Normal"/>
        <w:rPr/>
      </w:pPr>
      <w:r>
        <w:rPr/>
      </w:r>
    </w:p>
    <w:p>
      <w:pPr>
        <w:pStyle w:val="Normal"/>
        <w:rPr/>
      </w:pPr>
      <w:r>
        <w:rPr/>
        <w:t>Les collectifs, activités, personnes morales, artistes, artisans ne votent que par leur qualité de personne physique, quelque soit le nombre d’entités non-pas personnes morales à qui la personne physique soit associé. La participation d’une personne non-pas physique est soumise à des conditions détaillées dans le règlement intérieur.</w:t>
      </w:r>
    </w:p>
    <w:p>
      <w:pPr>
        <w:pStyle w:val="Heading1"/>
        <w:rPr/>
      </w:pPr>
      <w:r>
        <w:rPr/>
        <w:t>Article 8 - Ressources</w:t>
      </w:r>
    </w:p>
    <w:p>
      <w:pPr>
        <w:pStyle w:val="Normal"/>
        <w:rPr/>
      </w:pPr>
      <w:r>
        <w:rPr/>
        <w:t>Les ressources de l’association se composent : du bénévolat, des cotisations, de la vente de produits, de services ou de prestations fournies par l’association, de subventions éventuelles, des dons manuels, du mécénat et de toute autre ressource qui ne soit pas contraire aux règles en vigueur.</w:t>
      </w:r>
    </w:p>
    <w:p>
      <w:pPr>
        <w:pStyle w:val="Heading1"/>
        <w:rPr/>
      </w:pPr>
      <w:r>
        <w:rPr/>
        <w:t xml:space="preserve">Article 9 – Bureau </w:t>
      </w:r>
    </w:p>
    <w:p>
      <w:pPr>
        <w:pStyle w:val="Normal"/>
        <w:rPr/>
      </w:pPr>
      <w:r>
        <w:rPr/>
        <w:t>L'association est dirigée par une Présidente ou un Président et par un Trésorier élus tous les quatre ans par l'assemblée générale. Il est conseillé de ne renouvelé qu’une seule fois. Le terme de la Trésorière ou du Trésorier est lié à celui du Président. Tout éventuel changement intermédiaire de la Présidente ou du Président reprend la durée de la terme en cours.</w:t>
      </w:r>
    </w:p>
    <w:p>
      <w:pPr>
        <w:pStyle w:val="Normal"/>
        <w:rPr/>
      </w:pPr>
      <w:r>
        <w:rPr/>
      </w:r>
    </w:p>
    <w:p>
      <w:pPr>
        <w:pStyle w:val="Normal"/>
        <w:rPr/>
      </w:pPr>
      <w:r>
        <w:rPr/>
        <w:t>Les membres sont rééligibles. Le bureau est composé de : </w:t>
      </w:r>
    </w:p>
    <w:p>
      <w:pPr>
        <w:pStyle w:val="ListParagraph"/>
        <w:numPr>
          <w:ilvl w:val="0"/>
          <w:numId w:val="1"/>
        </w:numPr>
        <w:rPr/>
      </w:pPr>
      <w:r>
        <w:rPr/>
        <w:t>Un président chargé d’exécuter les décisions du bureau et d’assurer le bon fonctionnement de l’association ; il représente l’association dans tous les actes de la vie civile et est investi de tous pouvoirs à cet effet. Il convoque les assemblées générales.</w:t>
      </w:r>
    </w:p>
    <w:p>
      <w:pPr>
        <w:pStyle w:val="ListParagraph"/>
        <w:numPr>
          <w:ilvl w:val="0"/>
          <w:numId w:val="1"/>
        </w:numPr>
        <w:rPr/>
      </w:pPr>
      <w:r>
        <w:rPr/>
        <w:t>Un trésorier chargé de la gestion de l’association et tient une comptabilité régulière de toutes les opérations et rend compte à l’assemblée générale qui statue sur la gestion</w:t>
      </w:r>
    </w:p>
    <w:p>
      <w:pPr>
        <w:pStyle w:val="ListParagraph"/>
        <w:numPr>
          <w:ilvl w:val="0"/>
          <w:numId w:val="1"/>
        </w:numPr>
        <w:rPr/>
      </w:pPr>
      <w:r>
        <w:rPr/>
        <w:t>Une ou plusieurs membres du bureau</w:t>
      </w:r>
    </w:p>
    <w:p>
      <w:pPr>
        <w:pStyle w:val="Normal"/>
        <w:rPr/>
      </w:pPr>
      <w:r>
        <w:rPr/>
        <w:t xml:space="preserve">En cas de vacance, le bureau pourvoit provisoirement au remplacement de ses membres. Il est procédé à leur remplacement définitif par la plus prochaine assemblée générale. </w:t>
      </w:r>
    </w:p>
    <w:p>
      <w:pPr>
        <w:pStyle w:val="Normal"/>
        <w:rPr/>
      </w:pPr>
      <w:r>
        <w:rPr/>
        <w:t>Le bureau se réunit autant de fois qu’il le souhaite sur convocation du président.</w:t>
      </w:r>
    </w:p>
    <w:p>
      <w:pPr>
        <w:pStyle w:val="Normal"/>
        <w:rPr/>
      </w:pPr>
      <w:r>
        <w:rPr/>
        <w:t>Les décisions sont prises à la majorité des voix ; en cas de partage égal, la voix du président est prépondérante.</w:t>
      </w:r>
    </w:p>
    <w:p>
      <w:pPr>
        <w:pStyle w:val="Normal"/>
        <w:rPr/>
      </w:pPr>
      <w:r>
        <w:rPr/>
        <w:t>Tout membre du bureau qui, sans excuse, n'aura pas assisté à trois réunions consécutives, pourra être considéré comme démissionnaire.</w:t>
      </w:r>
    </w:p>
    <w:p>
      <w:pPr>
        <w:pStyle w:val="Heading1"/>
        <w:rPr/>
      </w:pPr>
      <w:r>
        <w:rPr/>
        <w:t>Article 10 – Bénévolat et salariat des administrateurs</w:t>
      </w:r>
    </w:p>
    <w:p>
      <w:pPr>
        <w:pStyle w:val="Normal"/>
        <w:rPr/>
      </w:pPr>
      <w:r>
        <w:rPr/>
        <w:t>Les fonctions de membres du bureau sont bénévoles ; seuls les frais occasionnés pour l’accomplissement du mandat sont remboursés sur présentation des pièces justificatives. Le rapport financier de l’assemblée générale ordinaire doit faire mention des remboursements des frais de mission, de déplacement ou de représentation payés à des membres du bureau.</w:t>
      </w:r>
    </w:p>
    <w:p>
      <w:pPr>
        <w:pStyle w:val="Normal"/>
        <w:rPr/>
      </w:pPr>
      <w:r>
        <w:rPr/>
        <w:t>Le président est autorisé à s’octroyer un salaire dans le cadre de la législation en vigueur sur la décision collégiale du Trésorier et du bureau.</w:t>
      </w:r>
    </w:p>
    <w:p>
      <w:pPr>
        <w:pStyle w:val="Heading1"/>
        <w:rPr/>
      </w:pPr>
      <w:r>
        <w:rPr/>
        <w:t>Article 11 – Assemblée générale ordinaire</w:t>
      </w:r>
    </w:p>
    <w:p>
      <w:pPr>
        <w:pStyle w:val="Normal"/>
        <w:rPr/>
      </w:pPr>
      <w:r>
        <w:rPr/>
        <w:t xml:space="preserve">L'assemblée générale ordinaire comprend tous les membres de l'association, avec ou sans droit de vote. </w:t>
      </w:r>
    </w:p>
    <w:p>
      <w:pPr>
        <w:pStyle w:val="Normal"/>
        <w:rPr/>
      </w:pPr>
      <w:r>
        <w:rPr/>
        <w:t xml:space="preserve">L'assemblée générale ordinaire se réunit au minimum chaque année. Quinze jours au moins ou avant la date fixée, les membres de l'association sont convoqués par les soins du président. </w:t>
      </w:r>
    </w:p>
    <w:p>
      <w:pPr>
        <w:pStyle w:val="Normal"/>
        <w:rPr/>
      </w:pPr>
      <w:r>
        <w:rPr/>
        <w:t>L'ordre du jour est indiqué sur les convocations, et ne pourront être traités valablement que les points de l’ordre du jour.</w:t>
      </w:r>
    </w:p>
    <w:p>
      <w:pPr>
        <w:pStyle w:val="Normal"/>
        <w:rPr/>
      </w:pPr>
      <w:r>
        <w:rPr/>
        <w:t>L’assemblée statue sur les moments importants de la vie associative. </w:t>
      </w:r>
    </w:p>
    <w:p>
      <w:pPr>
        <w:pStyle w:val="Normal"/>
        <w:rPr/>
      </w:pPr>
      <w:r>
        <w:rPr/>
        <w:t>Le président, assisté des membres du comité, préside l'assemblée et expose la situation morale de l'association.</w:t>
      </w:r>
    </w:p>
    <w:p>
      <w:pPr>
        <w:pStyle w:val="Normal"/>
        <w:rPr/>
      </w:pPr>
      <w:r>
        <w:rPr/>
        <w:t>Le trésorier rend compte de sa gestion et soumet le bilan à l'approbation de l'assemblée.</w:t>
      </w:r>
    </w:p>
    <w:p>
      <w:pPr>
        <w:pStyle w:val="Normal"/>
        <w:rPr/>
      </w:pPr>
      <w:r>
        <w:rPr/>
        <w:t xml:space="preserve">Il est procédé, après la présentation des rapports, à l’élection des membres du bureau. </w:t>
      </w:r>
    </w:p>
    <w:p>
      <w:pPr>
        <w:pStyle w:val="Normal"/>
        <w:rPr/>
      </w:pPr>
      <w:r>
        <w:rPr/>
        <w:t xml:space="preserve">Ne devront être traitées, lors de l'assemblée générale, que les questions soumises à l'ordre du jour. Les principales résolutions sont consignées dans un procès verbal. </w:t>
      </w:r>
    </w:p>
    <w:p>
      <w:pPr>
        <w:pStyle w:val="Heading1"/>
        <w:rPr/>
      </w:pPr>
      <w:r>
        <w:rPr/>
        <w:t>Article 12 – Assemblée générale extraordinaire</w:t>
      </w:r>
    </w:p>
    <w:p>
      <w:pPr>
        <w:pStyle w:val="Normal"/>
        <w:rPr/>
      </w:pPr>
      <w:r>
        <w:rPr/>
        <w:t>Si besoin est, le président peut convoquer une assemblée générale extraordinaire, suivant les formalités prévues par l'article 11.</w:t>
      </w:r>
    </w:p>
    <w:p>
      <w:pPr>
        <w:pStyle w:val="Heading1"/>
        <w:rPr/>
      </w:pPr>
      <w:r>
        <w:rPr/>
        <w:t>Article 13 – Règlement intérieur</w:t>
      </w:r>
    </w:p>
    <w:p>
      <w:pPr>
        <w:pStyle w:val="Normal"/>
        <w:rPr/>
      </w:pPr>
      <w:r>
        <w:rPr/>
        <w:t>Un règlement intérieur est établi par le bureau qui le fait approuver par l'assemblée générale. Ce règlement est destiné à fixer les divers points non prévus par les statuts, notamment ceux qui ont trait à l'administration interne de l'association.</w:t>
      </w:r>
    </w:p>
    <w:p>
      <w:pPr>
        <w:pStyle w:val="Heading1"/>
        <w:rPr/>
      </w:pPr>
      <w:r>
        <w:rPr/>
        <w:t>Article 14 – Dissolution</w:t>
      </w:r>
    </w:p>
    <w:p>
      <w:pPr>
        <w:pStyle w:val="Normal"/>
        <w:rPr/>
      </w:pPr>
      <w:r>
        <w:rPr/>
        <w:t>En cas de dissolution prononcée par les deux tiers au moins des membres présents à l'assemblée générale, un ou plusieurs liquidateurs sont nommés par celle-ci, et l'actif, s'il y a lieu, est dévolu conformément à l'article 9 de la loi du 1er juillet 1901 et au décret du 16 août 1901.</w:t>
      </w:r>
    </w:p>
    <w:p>
      <w:pPr>
        <w:pStyle w:val="Normal"/>
        <w:rPr/>
      </w:pPr>
      <w:r>
        <w:rPr/>
      </w:r>
    </w:p>
    <w:p>
      <w:pPr>
        <w:pStyle w:val="Normal"/>
        <w:rPr/>
      </w:pPr>
      <w:r>
        <w:rPr/>
      </w:r>
    </w:p>
    <w:p>
      <w:pPr>
        <w:pStyle w:val="Normal"/>
        <w:rPr/>
      </w:pPr>
      <w:r>
        <w:rPr/>
        <w:t xml:space="preserve">A Paris, le </w:t>
      </w:r>
      <w:r>
        <w:rPr>
          <w:rFonts w:eastAsia="Times New Roman" w:cs="Times New Roman"/>
          <w:color w:val="auto"/>
          <w:kern w:val="0"/>
          <w:sz w:val="21"/>
          <w:szCs w:val="24"/>
          <w:lang w:val="fr-FR" w:eastAsia="fr-FR" w:bidi="ar-SA"/>
        </w:rPr>
        <w:t>14</w:t>
      </w:r>
      <w:r>
        <w:rPr/>
        <w:t xml:space="preserve"> novembre 2022</w:t>
      </w:r>
    </w:p>
    <w:p>
      <w:pPr>
        <w:pStyle w:val="Normal"/>
        <w:rPr/>
      </w:pPr>
      <w:r>
        <w:rPr/>
      </w:r>
    </w:p>
    <w:p>
      <w:pPr>
        <w:pStyle w:val="Normal"/>
        <w:rPr/>
      </w:pPr>
      <w:r>
        <w:rPr/>
        <w:t>Le président</w:t>
        <w:tab/>
        <w:tab/>
        <w:tab/>
        <w:tab/>
        <w:tab/>
        <w:t>Le trésorier</w:t>
      </w:r>
    </w:p>
    <w:p>
      <w:pPr>
        <w:pStyle w:val="Normal"/>
        <w:rPr>
          <w:rFonts w:eastAsia="Arial Unicode MS"/>
        </w:rPr>
      </w:pPr>
      <w:r>
        <w:rPr>
          <w:rFonts w:eastAsia="Arial Unicode MS"/>
        </w:rPr>
      </w:r>
    </w:p>
    <w:p>
      <w:pPr>
        <w:pStyle w:val="Normal"/>
        <w:rPr>
          <w:rFonts w:eastAsia="Arial Unicode MS"/>
        </w:rPr>
      </w:pPr>
      <w:r>
        <w:rPr>
          <w:rFonts w:eastAsia="Arial Unicode MS"/>
        </w:rPr>
      </w:r>
    </w:p>
    <w:p>
      <w:pPr>
        <w:pStyle w:val="Normal"/>
        <w:rPr>
          <w:rFonts w:eastAsia="Arial Unicode MS"/>
        </w:rPr>
      </w:pPr>
      <w:r>
        <w:rPr>
          <w:rFonts w:eastAsia="Arial Unicode MS"/>
        </w:rPr>
      </w:r>
    </w:p>
    <w:p>
      <w:pPr>
        <w:pStyle w:val="Normal"/>
        <w:rPr>
          <w:rFonts w:eastAsia="Arial Unicode MS"/>
        </w:rPr>
      </w:pPr>
      <w:r>
        <w:rPr>
          <w:rFonts w:eastAsia="Arial Unicode MS"/>
        </w:rPr>
        <w:t>Christopher MANN</w:t>
        <w:tab/>
        <w:tab/>
        <w:tab/>
        <w:tab/>
      </w:r>
      <w:r>
        <w:rPr>
          <w:rFonts w:eastAsia="Arial Unicode MS" w:cs="Times New Roman"/>
          <w:sz w:val="21"/>
          <w:szCs w:val="24"/>
          <w:lang w:eastAsia="fr-FR"/>
        </w:rPr>
        <w:t>Sviatlana VIARBITSKAYA</w:t>
      </w:r>
    </w:p>
    <w:p>
      <w:pPr>
        <w:pStyle w:val="Normal"/>
        <w:rPr>
          <w:rFonts w:eastAsia="Arial Unicode MS"/>
        </w:rPr>
      </w:pPr>
      <w:r>
        <w:rPr>
          <w:rFonts w:eastAsia="Arial Unicode MS"/>
        </w:rPr>
      </w:r>
    </w:p>
    <w:p>
      <w:pPr>
        <w:pStyle w:val="Normal"/>
        <w:rPr>
          <w:rFonts w:eastAsia="Arial Unicode MS"/>
        </w:rPr>
      </w:pPr>
      <w:r>
        <w:rPr>
          <w:rFonts w:eastAsia="Arial Unicode MS" w:cs="Times New Roman"/>
          <w:sz w:val="21"/>
          <w:szCs w:val="24"/>
          <w:lang w:eastAsia="fr-FR"/>
        </w:rPr>
        <w:t>Les membres du Bureau</w:t>
      </w:r>
    </w:p>
    <w:p>
      <w:pPr>
        <w:pStyle w:val="Normal"/>
        <w:rPr>
          <w:rFonts w:eastAsia="Arial Unicode MS"/>
        </w:rPr>
      </w:pPr>
      <w:r>
        <w:rPr>
          <w:rFonts w:eastAsia="Arial Unicode MS"/>
        </w:rPr>
      </w:r>
    </w:p>
    <w:p>
      <w:pPr>
        <w:pStyle w:val="Normal"/>
        <w:rPr>
          <w:rFonts w:eastAsia="Arial Unicode MS"/>
        </w:rPr>
      </w:pPr>
      <w:r>
        <w:rPr>
          <w:rFonts w:eastAsia="Arial Unicode MS" w:cs="Times New Roman"/>
          <w:sz w:val="21"/>
          <w:szCs w:val="24"/>
          <w:lang w:eastAsia="fr-FR"/>
        </w:rPr>
        <w:t>Caroline LHOMME</w:t>
      </w:r>
    </w:p>
    <w:p>
      <w:pPr>
        <w:pStyle w:val="Normal"/>
        <w:rPr>
          <w:rFonts w:eastAsia="Arial Unicode MS"/>
        </w:rPr>
      </w:pPr>
      <w:r>
        <w:rPr>
          <w:rFonts w:eastAsia="Arial Unicode MS"/>
        </w:rPr>
      </w:r>
    </w:p>
    <w:p>
      <w:pPr>
        <w:pStyle w:val="Normal"/>
        <w:rPr>
          <w:rFonts w:eastAsia="Arial Unicode MS"/>
        </w:rPr>
      </w:pPr>
      <w:r>
        <w:rPr>
          <w:rFonts w:eastAsia="Arial Unicode MS" w:cs="Times New Roman"/>
          <w:sz w:val="21"/>
          <w:szCs w:val="24"/>
          <w:lang w:eastAsia="fr-FR"/>
        </w:rPr>
        <w:t>Denis DECASTRO</w:t>
      </w:r>
    </w:p>
    <w:p>
      <w:pPr>
        <w:pStyle w:val="Normal"/>
        <w:rPr>
          <w:rFonts w:eastAsia="Arial Unicode MS"/>
        </w:rPr>
      </w:pPr>
      <w:r>
        <w:rPr>
          <w:rFonts w:eastAsia="Arial Unicode MS"/>
        </w:rPr>
      </w:r>
    </w:p>
    <w:p>
      <w:pPr>
        <w:pStyle w:val="Normal"/>
        <w:rPr>
          <w:rFonts w:eastAsia="Arial Unicode MS"/>
        </w:rPr>
      </w:pPr>
      <w:r>
        <w:rPr>
          <w:rFonts w:eastAsia="Arial Unicode MS"/>
        </w:rPr>
        <w:t>Maël Néma Aïné Cherif Sidi Mohhamad</w:t>
      </w:r>
    </w:p>
    <w:sectPr>
      <w:headerReference w:type="default" r:id="rId2"/>
      <w:footerReference w:type="default" r:id="rId3"/>
      <w:type w:val="nextPage"/>
      <w:pgSz w:w="11906" w:h="16838"/>
      <w:pgMar w:left="1417" w:right="1417" w:header="708" w:top="1417" w:footer="708"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EJIBCC+Arial">
    <w:altName w:val="Bold"/>
    <w:charset w:val="00"/>
    <w:family w:val="roman"/>
    <w:pitch w:val="variable"/>
  </w:font>
  <w:font w:name="Georgia">
    <w:charset w:val="00"/>
    <w:family w:val="roman"/>
    <w:pitch w:val="variable"/>
  </w:font>
  <w:font w:name="Courier New">
    <w:charset w:val="01"/>
    <w:family w:val="modern"/>
    <w:pitch w:val="fixed"/>
  </w:font>
  <w:font w:name="Wingdings">
    <w:charset w:val="02"/>
    <w:family w:val="auto"/>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tab/>
      <w:tab/>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Statuts de l’association</w:t>
    </w:r>
    <w:r>
      <w:rPr>
        <w:rFonts w:eastAsia="Times New Roman" w:cs="Times New Roman"/>
        <w:sz w:val="21"/>
        <w:szCs w:val="24"/>
        <w:lang w:eastAsia="fr-FR"/>
      </w:rPr>
      <w:t xml:space="preserve"> Les Grands Voisins</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_"/>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_"/>
      <w:lvlJc w:val="left"/>
      <w:pPr>
        <w:ind w:left="2160" w:hanging="360"/>
      </w:pPr>
      <w:rPr>
        <w:rFonts w:ascii="Wingdings" w:hAnsi="Wingdings" w:cs="Wingdings" w:hint="default"/>
        <w:rFonts w:cs="Wingdings"/>
      </w:rPr>
    </w:lvl>
    <w:lvl w:ilvl="3">
      <w:start w:val="1"/>
      <w:numFmt w:val="bullet"/>
      <w:lvlText w:val="_"/>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_"/>
      <w:lvlJc w:val="left"/>
      <w:pPr>
        <w:ind w:left="4320" w:hanging="360"/>
      </w:pPr>
      <w:rPr>
        <w:rFonts w:ascii="Wingdings" w:hAnsi="Wingdings" w:cs="Wingdings" w:hint="default"/>
        <w:rFonts w:cs="Wingdings"/>
      </w:rPr>
    </w:lvl>
    <w:lvl w:ilvl="6">
      <w:start w:val="1"/>
      <w:numFmt w:val="bullet"/>
      <w:lvlText w:val="_"/>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_"/>
      <w:lvlJc w:val="left"/>
      <w:pPr>
        <w:ind w:left="6480" w:hanging="360"/>
      </w:pPr>
      <w:rPr>
        <w:rFonts w:ascii="Wingdings" w:hAnsi="Wingdings" w:cs="Wingdings" w:hint="default"/>
        <w:rFonts w:cs="Wingdings"/>
      </w:rPr>
    </w:lvl>
  </w:abstractNum>
  <w:abstractNum w:abstractNumId="2">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0"/>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lang w:val="fr-FR" w:eastAsia="en-US" w:bidi="ar-SA"/>
      </w:rPr>
    </w:rPrDefault>
    <w:pPrDefault>
      <w:pPr>
        <w:suppressAutoHyphens w:val="true"/>
      </w:pPr>
    </w:pPrDefault>
  </w:docDefaults>
  <w:latentStyles w:defLockedState="0" w:defUIPriority="99" w:defSemiHidden="0" w:defUnhideWhenUsed="0" w:defQFormat="0" w:count="380">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Calibri" w:hAnsi="Calibri" w:eastAsia="Times New Roman" w:cs="Times New Roman" w:asciiTheme="minorHAnsi" w:hAnsiTheme="minorHAnsi"/>
      <w:color w:val="auto"/>
      <w:kern w:val="0"/>
      <w:sz w:val="21"/>
      <w:szCs w:val="24"/>
      <w:lang w:val="fr-FR" w:eastAsia="fr-FR" w:bidi="ar-SA"/>
    </w:rPr>
  </w:style>
  <w:style w:type="paragraph" w:styleId="Heading1">
    <w:name w:val="Heading 1"/>
    <w:basedOn w:val="Normal"/>
    <w:next w:val="Normal"/>
    <w:link w:val="Heading1Char"/>
    <w:uiPriority w:val="9"/>
    <w:qFormat/>
    <w:pPr>
      <w:keepNext w:val="true"/>
      <w:keepLines/>
      <w:pBdr>
        <w:top w:val="single" w:sz="4" w:space="1" w:color="000000"/>
      </w:pBdr>
      <w:spacing w:before="240" w:after="0"/>
      <w:jc w:val="center"/>
      <w:outlineLvl w:val="0"/>
    </w:pPr>
    <w:rPr>
      <w:rFonts w:ascii="Calibri Light" w:hAnsi="Calibri Light" w:eastAsia="" w:cs="" w:asciiTheme="majorHAnsi" w:cstheme="majorBidi" w:eastAsiaTheme="majorEastAsia" w:hAnsiTheme="majorHAnsi"/>
      <w:sz w:val="32"/>
      <w:szCs w:val="36"/>
    </w:rPr>
  </w:style>
  <w:style w:type="paragraph" w:styleId="Heading2">
    <w:name w:val="Heading 2"/>
    <w:basedOn w:val="Normal"/>
    <w:next w:val="Normal"/>
    <w:link w:val="Heading2Char"/>
    <w:uiPriority w:val="9"/>
    <w:semiHidden/>
    <w:unhideWhenUsed/>
    <w:qFormat/>
    <w:pPr>
      <w:keepNext w:val="true"/>
      <w:keepLines/>
      <w:pBdr>
        <w:top w:val="dotted" w:sz="4" w:space="1" w:color="000000"/>
      </w:pBdr>
      <w:spacing w:before="40" w:after="0"/>
      <w:outlineLvl w:val="1"/>
    </w:pPr>
    <w:rPr>
      <w:rFonts w:ascii="Calibri Light" w:hAnsi="Calibri Light" w:eastAsia="" w:cs="" w:asciiTheme="majorHAnsi" w:cstheme="majorBidi" w:eastAsiaTheme="majorEastAsia" w:hAnsiTheme="majorHAnsi"/>
      <w:sz w:val="44"/>
      <w:szCs w:val="44"/>
    </w:rPr>
  </w:style>
  <w:style w:type="paragraph" w:styleId="Heading3">
    <w:name w:val="Heading 3"/>
    <w:basedOn w:val="Normal"/>
    <w:next w:val="Normal"/>
    <w:link w:val="Heading3Char"/>
    <w:uiPriority w:val="9"/>
    <w:semiHidden/>
    <w:unhideWhenUsed/>
    <w:qFormat/>
    <w:pPr>
      <w:keepNext w:val="true"/>
      <w:keepLines/>
      <w:pBdr>
        <w:top w:val="dashSmallGap" w:sz="8" w:space="1" w:color="000000"/>
      </w:pBdr>
      <w:spacing w:before="40" w:after="0"/>
      <w:outlineLvl w:val="2"/>
    </w:pPr>
    <w:rPr>
      <w:rFonts w:ascii="Calibri Light" w:hAnsi="Calibri Light" w:eastAsia="" w:cs="" w:asciiTheme="majorHAnsi" w:cstheme="majorBidi" w:eastAsiaTheme="majorEastAsia" w:hAnsiTheme="majorHAnsi"/>
      <w:i/>
      <w:sz w:val="40"/>
      <w:szCs w:val="40"/>
    </w:rPr>
  </w:style>
  <w:style w:type="paragraph" w:styleId="Heading4">
    <w:name w:val="Heading 4"/>
    <w:basedOn w:val="Normal"/>
    <w:next w:val="Normal"/>
    <w:link w:val="Heading4Char"/>
    <w:uiPriority w:val="9"/>
    <w:semiHidden/>
    <w:unhideWhenUsed/>
    <w:qFormat/>
    <w:pPr>
      <w:keepNext w:val="true"/>
      <w:keepLines/>
      <w:pBdr>
        <w:top w:val="dashed" w:sz="4" w:space="1" w:color="000000"/>
      </w:pBdr>
      <w:spacing w:before="40" w:after="0"/>
      <w:outlineLvl w:val="3"/>
    </w:pPr>
    <w:rPr>
      <w:rFonts w:ascii="Calibri Light" w:hAnsi="Calibri Light" w:eastAsia="" w:cs="" w:asciiTheme="majorHAnsi" w:cstheme="majorBidi" w:eastAsiaTheme="majorEastAsia" w:hAnsiTheme="majorHAnsi"/>
      <w:i/>
      <w:iCs/>
      <w:sz w:val="36"/>
      <w:szCs w:val="36"/>
    </w:rPr>
  </w:style>
  <w:style w:type="paragraph" w:styleId="Heading5">
    <w:name w:val="Heading 5"/>
    <w:basedOn w:val="Normal"/>
    <w:next w:val="Normal"/>
    <w:link w:val="Heading5Char"/>
    <w:uiPriority w:val="9"/>
    <w:semiHidden/>
    <w:unhideWhenUsed/>
    <w:qFormat/>
    <w:pPr>
      <w:keepNext w:val="true"/>
      <w:keepLines/>
      <w:spacing w:before="40" w:after="0"/>
      <w:outlineLvl w:val="4"/>
    </w:pPr>
    <w:rPr>
      <w:rFonts w:ascii="Calibri Light" w:hAnsi="Calibri Light" w:eastAsia="" w:cs="" w:asciiTheme="majorHAnsi" w:cstheme="majorBidi" w:eastAsiaTheme="majorEastAsia" w:hAnsiTheme="majorHAnsi"/>
      <w:i/>
      <w:sz w:val="32"/>
      <w:szCs w:val="32"/>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locked/>
    <w:rPr>
      <w:rFonts w:ascii="Calibri Light" w:hAnsi="Calibri Light" w:eastAsia="" w:cs="" w:asciiTheme="majorHAnsi" w:cstheme="majorBidi" w:eastAsiaTheme="majorEastAsia" w:hAnsiTheme="majorHAnsi"/>
      <w:sz w:val="32"/>
      <w:szCs w:val="36"/>
      <w:lang w:eastAsia="fr-FR"/>
    </w:rPr>
  </w:style>
  <w:style w:type="character" w:styleId="Heading2Char" w:customStyle="1">
    <w:name w:val="Heading 2 Char"/>
    <w:basedOn w:val="DefaultParagraphFont"/>
    <w:link w:val="Heading2"/>
    <w:uiPriority w:val="9"/>
    <w:semiHidden/>
    <w:qFormat/>
    <w:locked/>
    <w:rPr>
      <w:rFonts w:ascii="Calibri Light" w:hAnsi="Calibri Light" w:eastAsia="" w:cs="" w:asciiTheme="majorHAnsi" w:cstheme="majorBidi" w:eastAsiaTheme="majorEastAsia" w:hAnsiTheme="majorHAnsi"/>
      <w:sz w:val="44"/>
      <w:szCs w:val="44"/>
    </w:rPr>
  </w:style>
  <w:style w:type="character" w:styleId="Heading3Char" w:customStyle="1">
    <w:name w:val="Heading 3 Char"/>
    <w:basedOn w:val="DefaultParagraphFont"/>
    <w:link w:val="Heading3"/>
    <w:uiPriority w:val="9"/>
    <w:semiHidden/>
    <w:qFormat/>
    <w:locked/>
    <w:rPr>
      <w:rFonts w:ascii="Calibri Light" w:hAnsi="Calibri Light" w:eastAsia="" w:cs="" w:asciiTheme="majorHAnsi" w:cstheme="majorBidi" w:eastAsiaTheme="majorEastAsia" w:hAnsiTheme="majorHAnsi"/>
      <w:i/>
      <w:iCs w:val="false"/>
      <w:sz w:val="40"/>
      <w:szCs w:val="40"/>
    </w:rPr>
  </w:style>
  <w:style w:type="character" w:styleId="Heading4Char" w:customStyle="1">
    <w:name w:val="Heading 4 Char"/>
    <w:basedOn w:val="DefaultParagraphFont"/>
    <w:link w:val="Heading4"/>
    <w:uiPriority w:val="9"/>
    <w:semiHidden/>
    <w:qFormat/>
    <w:locked/>
    <w:rPr>
      <w:rFonts w:ascii="Calibri Light" w:hAnsi="Calibri Light" w:eastAsia="" w:cs="" w:asciiTheme="majorHAnsi" w:cstheme="majorBidi" w:eastAsiaTheme="majorEastAsia" w:hAnsiTheme="majorHAnsi"/>
      <w:i/>
      <w:iCs/>
      <w:sz w:val="36"/>
      <w:szCs w:val="36"/>
    </w:rPr>
  </w:style>
  <w:style w:type="character" w:styleId="Heading5Char" w:customStyle="1">
    <w:name w:val="Heading 5 Char"/>
    <w:basedOn w:val="DefaultParagraphFont"/>
    <w:link w:val="Heading5"/>
    <w:uiPriority w:val="9"/>
    <w:semiHidden/>
    <w:qFormat/>
    <w:locked/>
    <w:rPr>
      <w:rFonts w:ascii="Calibri Light" w:hAnsi="Calibri Light" w:eastAsia="" w:cs="" w:asciiTheme="majorHAnsi" w:cstheme="majorBidi" w:eastAsiaTheme="majorEastAsia" w:hAnsiTheme="majorHAnsi"/>
      <w:i/>
      <w:iCs w:val="false"/>
      <w:sz w:val="32"/>
      <w:szCs w:val="32"/>
    </w:rPr>
  </w:style>
  <w:style w:type="character" w:styleId="HeaderChar" w:customStyle="1">
    <w:name w:val="Header Char"/>
    <w:basedOn w:val="DefaultParagraphFont"/>
    <w:link w:val="Header"/>
    <w:qFormat/>
    <w:locked/>
    <w:rPr>
      <w:rFonts w:ascii="Times New Roman" w:hAnsi="Times New Roman" w:eastAsia="Times New Roman" w:cs="Times New Roman"/>
      <w:lang w:eastAsia="fr-FR"/>
    </w:rPr>
  </w:style>
  <w:style w:type="character" w:styleId="FooterChar" w:customStyle="1">
    <w:name w:val="Footer Char"/>
    <w:basedOn w:val="DefaultParagraphFont"/>
    <w:link w:val="Footer"/>
    <w:qFormat/>
    <w:locked/>
    <w:rPr>
      <w:rFonts w:ascii="Times New Roman" w:hAnsi="Times New Roman" w:eastAsia="Times New Roman" w:cs="Times New Roman"/>
      <w:lang w:eastAsia="fr-FR"/>
    </w:rPr>
  </w:style>
  <w:style w:type="character" w:styleId="TitleChar" w:customStyle="1">
    <w:name w:val="Title Char"/>
    <w:basedOn w:val="DefaultParagraphFont"/>
    <w:link w:val="Title"/>
    <w:uiPriority w:val="10"/>
    <w:qFormat/>
    <w:locked/>
    <w:rPr>
      <w:rFonts w:ascii="Calibri Light" w:hAnsi="Calibri Light" w:eastAsia="" w:cs="" w:asciiTheme="majorHAnsi" w:cstheme="majorBidi" w:eastAsiaTheme="majorEastAsia" w:hAnsiTheme="majorHAnsi"/>
      <w:spacing w:val="-10"/>
      <w:kern w:val="2"/>
      <w:sz w:val="44"/>
      <w:szCs w:val="44"/>
      <w:lang w:val="en-US"/>
    </w:rPr>
  </w:style>
  <w:style w:type="character" w:styleId="SubtitleChar" w:customStyle="1">
    <w:name w:val="Subtitle Char"/>
    <w:basedOn w:val="DefaultParagraphFont"/>
    <w:link w:val="Subtitle"/>
    <w:uiPriority w:val="11"/>
    <w:qFormat/>
    <w:locked/>
    <w:rPr>
      <w:rFonts w:ascii="Times New Roman" w:hAnsi="Times New Roman" w:eastAsia="" w:cs="Times New Roman" w:eastAsiaTheme="minorEastAsia"/>
      <w:color w:val="5A5A5A" w:themeColor="text1" w:themeTint="a5"/>
      <w:spacing w:val="15"/>
      <w:sz w:val="28"/>
      <w:szCs w:val="28"/>
    </w:rPr>
  </w:style>
  <w:style w:type="character" w:styleId="QuoteChar" w:customStyle="1">
    <w:name w:val="Quote Char"/>
    <w:basedOn w:val="DefaultParagraphFont"/>
    <w:link w:val="Quote"/>
    <w:uiPriority w:val="29"/>
    <w:qFormat/>
    <w:locked/>
    <w:rPr>
      <w:i/>
      <w:iCs/>
      <w:color w:val="404040" w:themeColor="text1" w:themeTint="bf"/>
      <w:sz w:val="21"/>
    </w:rPr>
  </w:style>
  <w:style w:type="character" w:styleId="IntenseQuoteChar" w:customStyle="1">
    <w:name w:val="Intense Quote Char"/>
    <w:basedOn w:val="DefaultParagraphFont"/>
    <w:link w:val="IntenseQuote"/>
    <w:uiPriority w:val="30"/>
    <w:qFormat/>
    <w:locked/>
    <w:rPr>
      <w:i/>
      <w:iCs/>
      <w:sz w:val="21"/>
    </w:rPr>
  </w:style>
  <w:style w:type="character" w:styleId="SubtleEmphasis">
    <w:name w:val="Subtle Emphasis"/>
    <w:basedOn w:val="DefaultParagraphFont"/>
    <w:uiPriority w:val="19"/>
    <w:qFormat/>
    <w:rPr>
      <w:i/>
      <w:iCs/>
      <w:color w:val="404040" w:themeColor="text1" w:themeTint="bf"/>
    </w:rPr>
  </w:style>
  <w:style w:type="character" w:styleId="IntenseEmphasis">
    <w:name w:val="Intense Emphasis"/>
    <w:basedOn w:val="DefaultParagraphFont"/>
    <w:uiPriority w:val="21"/>
    <w:qFormat/>
    <w:rPr>
      <w:i/>
      <w:iCs/>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Microsoft YaHei" w:cs="Mang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HeaderandFooter">
    <w:name w:val="Header and Footer"/>
    <w:basedOn w:val="Normal"/>
    <w:qFormat/>
    <w:pPr/>
    <w:rPr/>
  </w:style>
  <w:style w:type="paragraph" w:styleId="Header">
    <w:name w:val="Header"/>
    <w:basedOn w:val="Normal"/>
    <w:link w:val="HeaderChar"/>
    <w:unhideWhenUsed/>
    <w:pPr>
      <w:tabs>
        <w:tab w:val="clear" w:pos="708"/>
        <w:tab w:val="center" w:pos="4536" w:leader="none"/>
        <w:tab w:val="right" w:pos="9072" w:leader="none"/>
      </w:tabs>
    </w:pPr>
    <w:rPr/>
  </w:style>
  <w:style w:type="paragraph" w:styleId="Footer">
    <w:name w:val="Footer"/>
    <w:basedOn w:val="Normal"/>
    <w:link w:val="FooterChar"/>
    <w:unhideWhenUsed/>
    <w:pPr>
      <w:tabs>
        <w:tab w:val="clear" w:pos="708"/>
        <w:tab w:val="center" w:pos="4536" w:leader="none"/>
        <w:tab w:val="right" w:pos="9072" w:leader="none"/>
      </w:tabs>
    </w:pPr>
    <w:rPr/>
  </w:style>
  <w:style w:type="paragraph" w:styleId="Caption1">
    <w:name w:val="caption"/>
    <w:basedOn w:val="Normal"/>
    <w:next w:val="Normal"/>
    <w:uiPriority w:val="35"/>
    <w:semiHidden/>
    <w:unhideWhenUsed/>
    <w:qFormat/>
    <w:pPr>
      <w:spacing w:before="0" w:after="200"/>
    </w:pPr>
    <w:rPr>
      <w:i/>
      <w:iCs/>
      <w:color w:val="44546A" w:themeColor="text2"/>
      <w:sz w:val="18"/>
      <w:szCs w:val="18"/>
    </w:rPr>
  </w:style>
  <w:style w:type="paragraph" w:styleId="Title">
    <w:name w:val="Title"/>
    <w:basedOn w:val="Normal"/>
    <w:next w:val="Normal"/>
    <w:link w:val="TitleChar"/>
    <w:uiPriority w:val="10"/>
    <w:qFormat/>
    <w:pPr>
      <w:spacing w:before="0" w:after="0"/>
      <w:contextualSpacing/>
      <w:jc w:val="center"/>
    </w:pPr>
    <w:rPr>
      <w:rFonts w:ascii="Calibri Light" w:hAnsi="Calibri Light" w:eastAsia="" w:cs="" w:asciiTheme="majorHAnsi" w:cstheme="majorBidi" w:eastAsiaTheme="majorEastAsia" w:hAnsiTheme="majorHAnsi"/>
      <w:spacing w:val="-10"/>
      <w:kern w:val="2"/>
      <w:sz w:val="44"/>
      <w:szCs w:val="44"/>
      <w:lang w:val="en-US"/>
    </w:rPr>
  </w:style>
  <w:style w:type="paragraph" w:styleId="Subtitle">
    <w:name w:val="Subtitle"/>
    <w:basedOn w:val="Normal"/>
    <w:next w:val="Normal"/>
    <w:link w:val="SubtitleChar"/>
    <w:uiPriority w:val="11"/>
    <w:qFormat/>
    <w:pPr>
      <w:spacing w:before="0" w:after="160"/>
      <w:jc w:val="center"/>
    </w:pPr>
    <w:rPr>
      <w:rFonts w:eastAsia="" w:eastAsiaTheme="minorEastAsia"/>
      <w:color w:val="5A5A5A" w:themeColor="text1" w:themeTint="a5"/>
      <w:spacing w:val="15"/>
      <w:sz w:val="28"/>
      <w:szCs w:val="28"/>
    </w:rPr>
  </w:style>
  <w:style w:type="paragraph" w:styleId="ListParagraph">
    <w:name w:val="List Paragraph"/>
    <w:basedOn w:val="Normal"/>
    <w:uiPriority w:val="34"/>
    <w:qFormat/>
    <w:pPr>
      <w:spacing w:before="0" w:after="0"/>
      <w:ind w:left="720" w:hanging="0"/>
      <w:contextualSpacing/>
    </w:pPr>
    <w:rPr/>
  </w:style>
  <w:style w:type="paragraph" w:styleId="Quote">
    <w:name w:val="Quote"/>
    <w:basedOn w:val="Normal"/>
    <w:next w:val="Normal"/>
    <w:link w:val="QuoteChar"/>
    <w:uiPriority w:val="29"/>
    <w:qFormat/>
    <w:pPr>
      <w:spacing w:before="200" w:after="160"/>
      <w:ind w:left="864" w:right="864" w:hanging="0"/>
    </w:pPr>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000000"/>
        <w:bottom w:val="single" w:sz="4" w:space="10" w:color="000000"/>
      </w:pBdr>
      <w:spacing w:before="360" w:after="360"/>
      <w:ind w:left="864" w:right="864" w:hanging="0"/>
    </w:pPr>
    <w:rPr>
      <w:i/>
      <w:iCs/>
    </w:rPr>
  </w:style>
  <w:style w:type="paragraph" w:styleId="TOCHeading">
    <w:name w:val="TOC Heading"/>
    <w:basedOn w:val="Heading1"/>
    <w:next w:val="Normal"/>
    <w:uiPriority w:val="39"/>
    <w:semiHidden/>
    <w:unhideWhenUsed/>
    <w:qFormat/>
    <w:pPr>
      <w:pBdr>
        <w:top w:val="nil"/>
      </w:pBdr>
      <w:jc w:val="left"/>
    </w:pPr>
    <w:rPr>
      <w:szCs w:val="32"/>
    </w:rPr>
  </w:style>
  <w:style w:type="paragraph" w:styleId="Default" w:customStyle="1">
    <w:name w:val="Default"/>
    <w:qFormat/>
    <w:pPr>
      <w:widowControl w:val="false"/>
      <w:suppressAutoHyphens w:val="true"/>
      <w:bidi w:val="0"/>
      <w:spacing w:before="0" w:after="0"/>
      <w:jc w:val="left"/>
    </w:pPr>
    <w:rPr>
      <w:rFonts w:ascii="EJIBCC+Arial,Bold" w:hAnsi="EJIBCC+Arial,Bold" w:eastAsia="Times New Roman" w:cs="EJIBCC+Arial,Bold"/>
      <w:color w:val="000000"/>
      <w:kern w:val="0"/>
      <w:sz w:val="24"/>
      <w:szCs w:val="24"/>
      <w:lang w:val="fr-FR" w:eastAsia="fr-FR" w:bidi="ar-SA"/>
    </w:rPr>
  </w:style>
  <w:style w:type="paragraph" w:styleId="Spip2" w:customStyle="1">
    <w:name w:val="spip2"/>
    <w:basedOn w:val="Normal"/>
    <w:qFormat/>
    <w:pPr>
      <w:spacing w:beforeAutospacing="1" w:afterAutospacing="1"/>
      <w:jc w:val="both"/>
    </w:pPr>
    <w:rPr>
      <w:rFonts w:ascii="Georgia" w:hAnsi="Georgia"/>
      <w:color w:val="99CCCC"/>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3195</TotalTime>
  <Application>LibreOffice/6.4.4.2$Windows_X86_64 LibreOffice_project/3d775be2011f3886db32dfd395a6a6d1ca2630ff</Application>
  <Pages>3</Pages>
  <Words>1168</Words>
  <Characters>6359</Characters>
  <CharactersWithSpaces>7488</CharactersWithSpaces>
  <Paragraphs>79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2017-08-01T12:34:00Z</dcterms:created>
  <dc:creator>Microsoft Office User</dc:creator>
  <dc:description/>
  <dc:language>fr-FR</dc:language>
  <cp:lastModifiedBy/>
  <dcterms:modified xsi:type="dcterms:W3CDTF">2022-11-14T15:24:36Z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